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36"/>
          <w:lang w:val="en-US" w:eastAsia="zh-CN"/>
        </w:rPr>
      </w:pPr>
      <w:r>
        <w:rPr>
          <w:rFonts w:hint="eastAsia" w:ascii="黑体" w:hAnsi="黑体" w:eastAsia="黑体" w:cs="黑体"/>
          <w:sz w:val="40"/>
          <w:szCs w:val="40"/>
          <w:lang w:val="en-US" w:eastAsia="zh-CN"/>
        </w:rPr>
        <w:t>进 修 报 告</w:t>
      </w:r>
    </w:p>
    <w:p>
      <w:pPr>
        <w:jc w:val="righ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报告人：车</w:t>
      </w:r>
      <w:r>
        <w:rPr>
          <w:rFonts w:hint="eastAsia" w:asciiTheme="minorEastAsia" w:hAnsiTheme="minorEastAsia" w:cstheme="minorEastAsia"/>
          <w:sz w:val="30"/>
          <w:szCs w:val="30"/>
          <w:lang w:val="en-US" w:eastAsia="zh-CN"/>
        </w:rPr>
        <w:t xml:space="preserve"> </w:t>
      </w:r>
      <w:r>
        <w:rPr>
          <w:rFonts w:hint="eastAsia" w:asciiTheme="minorEastAsia" w:hAnsiTheme="minorEastAsia" w:eastAsiaTheme="minorEastAsia" w:cstheme="minorEastAsia"/>
          <w:sz w:val="30"/>
          <w:szCs w:val="30"/>
          <w:lang w:val="en-US" w:eastAsia="zh-CN"/>
        </w:rPr>
        <w:t>将</w:t>
      </w:r>
    </w:p>
    <w:p>
      <w:pPr>
        <w:jc w:val="center"/>
        <w:rPr>
          <w:rFonts w:hint="eastAsia" w:asciiTheme="minorEastAsia" w:hAnsiTheme="minorEastAsia" w:eastAsiaTheme="minorEastAsia" w:cstheme="minorEastAsia"/>
          <w:sz w:val="30"/>
          <w:szCs w:val="30"/>
          <w:lang w:val="en-US" w:eastAsia="zh-CN"/>
        </w:rPr>
      </w:pPr>
      <w:r>
        <w:rPr>
          <w:rFonts w:hint="eastAsia"/>
          <w:sz w:val="30"/>
          <w:szCs w:val="36"/>
          <w:lang w:val="en-US" w:eastAsia="zh-CN"/>
        </w:rPr>
        <w:drawing>
          <wp:inline distT="0" distB="0" distL="114300" distR="114300">
            <wp:extent cx="4319905" cy="3041015"/>
            <wp:effectExtent l="0" t="0" r="4445" b="6985"/>
            <wp:docPr id="7" name="图片 7" descr="20160922_09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60922_095444"/>
                    <pic:cNvPicPr>
                      <a:picLocks noChangeAspect="1"/>
                    </pic:cNvPicPr>
                  </pic:nvPicPr>
                  <pic:blipFill>
                    <a:blip r:embed="rId4"/>
                    <a:srcRect l="3281" t="2977" b="6241"/>
                    <a:stretch>
                      <a:fillRect/>
                    </a:stretch>
                  </pic:blipFill>
                  <pic:spPr>
                    <a:xfrm>
                      <a:off x="0" y="0"/>
                      <a:ext cx="4319905" cy="3041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eastAsiaTheme="minorEastAsia"/>
          <w:sz w:val="30"/>
          <w:szCs w:val="36"/>
          <w:lang w:val="en-US" w:eastAsia="zh-CN"/>
        </w:rPr>
      </w:pPr>
      <w:r>
        <w:rPr>
          <w:rFonts w:hint="eastAsia"/>
          <w:sz w:val="30"/>
          <w:szCs w:val="36"/>
          <w:lang w:val="en-US" w:eastAsia="zh-CN"/>
        </w:rPr>
        <w:t>今年9月中旬按照学校的要求，就实验室建设管理及实验课建设情况前往北京清华大学及中国农业大学进修学习。这次进修</w:t>
      </w:r>
      <w:r>
        <w:rPr>
          <w:rFonts w:hint="eastAsia" w:eastAsiaTheme="minorEastAsia"/>
          <w:sz w:val="30"/>
          <w:szCs w:val="36"/>
          <w:lang w:val="en-US" w:eastAsia="zh-CN"/>
        </w:rPr>
        <w:t>清华大学生物科学与技术系</w:t>
      </w:r>
      <w:r>
        <w:rPr>
          <w:rFonts w:hint="eastAsia"/>
          <w:sz w:val="30"/>
          <w:szCs w:val="36"/>
          <w:lang w:val="en-US" w:eastAsia="zh-CN"/>
        </w:rPr>
        <w:t>现代生命科学实验教学中心及顺访中国农业大学农学院实验教学中心，就他们在</w:t>
      </w:r>
      <w:r>
        <w:rPr>
          <w:rFonts w:hint="eastAsia" w:eastAsiaTheme="minorEastAsia"/>
          <w:sz w:val="30"/>
          <w:szCs w:val="36"/>
          <w:lang w:val="en-US" w:eastAsia="zh-CN"/>
        </w:rPr>
        <w:t>培养高素质的创新人才在</w:t>
      </w:r>
      <w:r>
        <w:rPr>
          <w:rFonts w:hint="eastAsia"/>
          <w:sz w:val="30"/>
          <w:szCs w:val="36"/>
          <w:lang w:val="en-US" w:eastAsia="zh-CN"/>
        </w:rPr>
        <w:t>实验教学，</w:t>
      </w:r>
      <w:r>
        <w:rPr>
          <w:rFonts w:hint="eastAsia" w:eastAsiaTheme="minorEastAsia"/>
          <w:sz w:val="30"/>
          <w:szCs w:val="36"/>
          <w:lang w:val="en-US" w:eastAsia="zh-CN"/>
        </w:rPr>
        <w:t>实验教学体系、师资队伍建设和国际化培养</w:t>
      </w:r>
      <w:r>
        <w:rPr>
          <w:rFonts w:hint="eastAsia"/>
          <w:sz w:val="30"/>
          <w:szCs w:val="36"/>
          <w:lang w:val="en-US" w:eastAsia="zh-CN"/>
        </w:rPr>
        <w:t>等方面</w:t>
      </w:r>
      <w:r>
        <w:rPr>
          <w:rFonts w:hint="eastAsia" w:eastAsiaTheme="minorEastAsia"/>
          <w:sz w:val="30"/>
          <w:szCs w:val="36"/>
          <w:lang w:val="en-US" w:eastAsia="zh-CN"/>
        </w:rPr>
        <w:t>进行</w:t>
      </w:r>
      <w:r>
        <w:rPr>
          <w:rFonts w:hint="eastAsia"/>
          <w:sz w:val="30"/>
          <w:szCs w:val="36"/>
          <w:lang w:val="en-US" w:eastAsia="zh-CN"/>
        </w:rPr>
        <w:t>参观学习，对其</w:t>
      </w:r>
      <w:r>
        <w:rPr>
          <w:rFonts w:hint="eastAsia" w:eastAsiaTheme="minorEastAsia"/>
          <w:sz w:val="30"/>
          <w:szCs w:val="36"/>
          <w:lang w:val="en-US" w:eastAsia="zh-CN"/>
        </w:rPr>
        <w:t>实践和探索</w:t>
      </w:r>
      <w:r>
        <w:rPr>
          <w:rFonts w:hint="eastAsia"/>
          <w:sz w:val="30"/>
          <w:szCs w:val="36"/>
          <w:lang w:val="en-US" w:eastAsia="zh-CN"/>
        </w:rPr>
        <w:t>有所感悟</w:t>
      </w:r>
      <w:r>
        <w:rPr>
          <w:rFonts w:hint="eastAsia" w:eastAsiaTheme="minorEastAsia"/>
          <w:sz w:val="30"/>
          <w:szCs w:val="36"/>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eastAsiaTheme="minorEastAsia"/>
          <w:sz w:val="30"/>
          <w:szCs w:val="36"/>
          <w:lang w:val="en-US" w:eastAsia="zh-CN"/>
        </w:rPr>
      </w:pPr>
      <w:r>
        <w:rPr>
          <w:rFonts w:hint="eastAsia"/>
          <w:sz w:val="30"/>
          <w:szCs w:val="36"/>
          <w:lang w:val="en-US" w:eastAsia="zh-CN"/>
        </w:rPr>
        <w:t>作为中国高等教育的领军者，清华大学无疑在实验室建设管理和实验教学环节有自己的独到之处。顺访的中国农业大学，作为我们的兄弟院校，中国农林院校的首席，也是理应拜访。</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sz w:val="30"/>
          <w:szCs w:val="36"/>
          <w:lang w:val="en-US" w:eastAsia="zh-CN"/>
        </w:rPr>
      </w:pPr>
      <w:r>
        <w:rPr>
          <w:rFonts w:hint="eastAsia"/>
          <w:sz w:val="30"/>
          <w:szCs w:val="36"/>
          <w:lang w:val="en-US" w:eastAsia="zh-CN"/>
        </w:rPr>
        <w:t>一、北京之行</w:t>
      </w:r>
    </w:p>
    <w:p>
      <w:pPr>
        <w:rPr>
          <w:rFonts w:hint="eastAsia"/>
          <w:sz w:val="30"/>
          <w:szCs w:val="36"/>
          <w:lang w:val="en-US" w:eastAsia="zh-CN"/>
        </w:rPr>
      </w:pPr>
      <w:r>
        <w:rPr>
          <w:rFonts w:hint="eastAsia"/>
          <w:sz w:val="30"/>
          <w:szCs w:val="36"/>
          <w:lang w:val="en-US" w:eastAsia="zh-CN"/>
        </w:rPr>
        <w:t>1. 清华大学之行：</w:t>
      </w:r>
    </w:p>
    <w:p>
      <w:pPr>
        <w:ind w:firstLine="600"/>
        <w:rPr>
          <w:rFonts w:hint="eastAsia"/>
          <w:sz w:val="30"/>
          <w:szCs w:val="36"/>
          <w:lang w:val="en-US" w:eastAsia="zh-CN"/>
        </w:rPr>
      </w:pPr>
      <w:r>
        <w:rPr>
          <w:rFonts w:hint="eastAsia"/>
          <w:sz w:val="30"/>
          <w:szCs w:val="36"/>
          <w:lang w:val="en-US" w:eastAsia="zh-CN"/>
        </w:rPr>
        <w:t>本次培训目的地的是清华大学</w:t>
      </w:r>
      <w:r>
        <w:rPr>
          <w:rFonts w:hint="eastAsia" w:eastAsiaTheme="minorEastAsia"/>
          <w:sz w:val="30"/>
          <w:szCs w:val="36"/>
          <w:lang w:val="en-US" w:eastAsia="zh-CN"/>
        </w:rPr>
        <w:t>生物科学与技术</w:t>
      </w:r>
      <w:r>
        <w:rPr>
          <w:rFonts w:hint="eastAsia"/>
          <w:sz w:val="30"/>
          <w:szCs w:val="36"/>
          <w:lang w:val="en-US" w:eastAsia="zh-CN"/>
        </w:rPr>
        <w:t>学院现代生命科学实验教学中心。</w:t>
      </w:r>
    </w:p>
    <w:p>
      <w:pPr>
        <w:jc w:val="center"/>
        <w:rPr>
          <w:rFonts w:hint="eastAsia" w:eastAsiaTheme="minorEastAsia"/>
          <w:sz w:val="30"/>
          <w:szCs w:val="36"/>
          <w:lang w:val="en-US" w:eastAsia="zh-CN"/>
        </w:rPr>
      </w:pPr>
      <w:r>
        <w:rPr>
          <w:rFonts w:hint="eastAsia" w:eastAsiaTheme="minorEastAsia"/>
          <w:sz w:val="30"/>
          <w:szCs w:val="36"/>
          <w:lang w:val="en-US" w:eastAsia="zh-CN"/>
        </w:rPr>
        <w:drawing>
          <wp:inline distT="0" distB="0" distL="114300" distR="114300">
            <wp:extent cx="4319905" cy="3239770"/>
            <wp:effectExtent l="0" t="0" r="4445" b="17780"/>
            <wp:docPr id="2" name="图片 2" descr="20160922_08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60922_084335"/>
                    <pic:cNvPicPr>
                      <a:picLocks noChangeAspect="1"/>
                    </pic:cNvPicPr>
                  </pic:nvPicPr>
                  <pic:blipFill>
                    <a:blip r:embed="rId5"/>
                    <a:stretch>
                      <a:fillRect/>
                    </a:stretch>
                  </pic:blipFill>
                  <pic:spPr>
                    <a:xfrm>
                      <a:off x="0" y="0"/>
                      <a:ext cx="4319905" cy="3239770"/>
                    </a:xfrm>
                    <a:prstGeom prst="rect">
                      <a:avLst/>
                    </a:prstGeom>
                  </pic:spPr>
                </pic:pic>
              </a:graphicData>
            </a:graphic>
          </wp:inline>
        </w:drawing>
      </w:r>
    </w:p>
    <w:p>
      <w:pPr>
        <w:jc w:val="center"/>
        <w:rPr>
          <w:rFonts w:hint="eastAsia" w:eastAsiaTheme="minorEastAsia"/>
          <w:sz w:val="30"/>
          <w:szCs w:val="36"/>
          <w:lang w:val="en-US" w:eastAsia="zh-CN"/>
        </w:rPr>
      </w:pPr>
      <w:r>
        <w:rPr>
          <w:rFonts w:hint="eastAsia" w:eastAsiaTheme="minorEastAsia"/>
          <w:sz w:val="30"/>
          <w:szCs w:val="36"/>
          <w:lang w:val="en-US" w:eastAsia="zh-CN"/>
        </w:rPr>
        <w:drawing>
          <wp:inline distT="0" distB="0" distL="114300" distR="114300">
            <wp:extent cx="4319905" cy="2708275"/>
            <wp:effectExtent l="0" t="0" r="4445" b="15875"/>
            <wp:docPr id="3" name="图片 3" descr="20160922_08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60922_084343"/>
                    <pic:cNvPicPr>
                      <a:picLocks noChangeAspect="1"/>
                    </pic:cNvPicPr>
                  </pic:nvPicPr>
                  <pic:blipFill>
                    <a:blip r:embed="rId6"/>
                    <a:srcRect l="6955" t="18565" r="10292" b="12278"/>
                    <a:stretch>
                      <a:fillRect/>
                    </a:stretch>
                  </pic:blipFill>
                  <pic:spPr>
                    <a:xfrm>
                      <a:off x="0" y="0"/>
                      <a:ext cx="4319905" cy="2708275"/>
                    </a:xfrm>
                    <a:prstGeom prst="rect">
                      <a:avLst/>
                    </a:prstGeom>
                  </pic:spPr>
                </pic:pic>
              </a:graphicData>
            </a:graphic>
          </wp:inline>
        </w:drawing>
      </w:r>
    </w:p>
    <w:p>
      <w:pPr>
        <w:ind w:firstLine="600"/>
        <w:jc w:val="center"/>
        <w:rPr>
          <w:rFonts w:hint="eastAsia" w:eastAsiaTheme="minorEastAsia"/>
          <w:sz w:val="30"/>
          <w:szCs w:val="36"/>
          <w:lang w:val="en-US" w:eastAsia="zh-CN"/>
        </w:rPr>
      </w:pPr>
      <w:r>
        <w:rPr>
          <w:rFonts w:hint="eastAsia"/>
          <w:sz w:val="30"/>
          <w:szCs w:val="36"/>
          <w:lang w:val="en-US" w:eastAsia="zh-CN"/>
        </w:rPr>
        <w:t>现代生命科学实验教学中心</w:t>
      </w:r>
    </w:p>
    <w:p>
      <w:pPr>
        <w:ind w:firstLine="600"/>
        <w:rPr>
          <w:rFonts w:hint="eastAsia"/>
          <w:sz w:val="30"/>
          <w:szCs w:val="36"/>
          <w:lang w:val="en-US" w:eastAsia="zh-CN"/>
        </w:rPr>
      </w:pPr>
      <w:r>
        <w:rPr>
          <w:rFonts w:hint="eastAsia"/>
          <w:sz w:val="30"/>
          <w:szCs w:val="36"/>
          <w:lang w:val="en-US" w:eastAsia="zh-CN"/>
        </w:rPr>
        <w:t>首先介绍一下该中心：中心坐落在清华大学校园内，是一座独立的3层楼，其功能主要是实验教学。上世纪90年代初，各教学实验室依附在相关的科研实验室。仪器设备陈旧、简陋。随着实验中心的建立，按照“以人为本、整体优化”的原则，统筹规划、建设了7个独立的教学实验室、3个辅助教学实验室以及1个生物标本室。实验教学中心由建立初期330 m</w:t>
      </w:r>
      <w:r>
        <w:rPr>
          <w:rFonts w:hint="eastAsia" w:eastAsiaTheme="minorEastAsia"/>
          <w:sz w:val="30"/>
          <w:szCs w:val="36"/>
          <w:vertAlign w:val="superscript"/>
          <w:lang w:val="en-US" w:eastAsia="zh-CN"/>
        </w:rPr>
        <w:t>2</w:t>
      </w:r>
      <w:r>
        <w:rPr>
          <w:rFonts w:hint="eastAsia"/>
          <w:sz w:val="30"/>
          <w:szCs w:val="36"/>
          <w:lang w:val="en-US" w:eastAsia="zh-CN"/>
        </w:rPr>
        <w:t>的使用面积增加到现在的2191 m</w:t>
      </w:r>
      <w:r>
        <w:rPr>
          <w:rFonts w:hint="eastAsia" w:eastAsiaTheme="minorEastAsia"/>
          <w:sz w:val="30"/>
          <w:szCs w:val="36"/>
          <w:vertAlign w:val="superscript"/>
          <w:lang w:val="en-US" w:eastAsia="zh-CN"/>
        </w:rPr>
        <w:t>2</w:t>
      </w:r>
      <w:r>
        <w:rPr>
          <w:rFonts w:hint="eastAsia"/>
          <w:sz w:val="30"/>
          <w:szCs w:val="36"/>
          <w:lang w:val="en-US" w:eastAsia="zh-CN"/>
        </w:rPr>
        <w:t>。根据“优化配置、资源共享”的原则购置了大批仪器设备，固定资产总值由中心建设初期159万元增加到现在的1091万元，设备台件数由181台件增至1177台件，实验设备的改善为实验教学的改革奠定了物质基础。实验教学常规设备1人1组，专业基础课2人1组。建立了现代生命科学实验教学中心网站，实施了实验室信息网络化。为学生提供了丰富的网络实验教学资源。实验室管理制度完善，全年开放运行，满足了分层次的实验教学需要。</w:t>
      </w:r>
    </w:p>
    <w:p>
      <w:pPr>
        <w:jc w:val="center"/>
        <w:rPr>
          <w:rFonts w:hint="eastAsia"/>
          <w:sz w:val="30"/>
          <w:szCs w:val="36"/>
          <w:lang w:val="en-US" w:eastAsia="zh-CN"/>
        </w:rPr>
      </w:pPr>
      <w:r>
        <w:rPr>
          <w:rFonts w:hint="eastAsia"/>
          <w:sz w:val="30"/>
          <w:szCs w:val="36"/>
          <w:lang w:val="en-US" w:eastAsia="zh-CN"/>
        </w:rPr>
        <w:drawing>
          <wp:inline distT="0" distB="0" distL="114300" distR="114300">
            <wp:extent cx="2400300" cy="1800225"/>
            <wp:effectExtent l="0" t="0" r="0" b="9525"/>
            <wp:docPr id="9" name="图片 9" descr="20160922_10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60922_103707"/>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rPr>
          <w:rFonts w:hint="eastAsia"/>
          <w:sz w:val="30"/>
          <w:szCs w:val="36"/>
          <w:lang w:val="en-US" w:eastAsia="zh-CN"/>
        </w:rPr>
        <w:t xml:space="preserve">  </w:t>
      </w:r>
      <w:r>
        <w:rPr>
          <w:rFonts w:hint="eastAsia"/>
          <w:sz w:val="30"/>
          <w:szCs w:val="36"/>
          <w:lang w:val="en-US" w:eastAsia="zh-CN"/>
        </w:rPr>
        <w:drawing>
          <wp:inline distT="0" distB="0" distL="114300" distR="114300">
            <wp:extent cx="2400300" cy="1800225"/>
            <wp:effectExtent l="0" t="0" r="0" b="9525"/>
            <wp:docPr id="4" name="图片 4" descr="20160922_09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60922_093246"/>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p>
    <w:p>
      <w:pPr>
        <w:jc w:val="center"/>
        <w:rPr>
          <w:rFonts w:hint="eastAsia"/>
          <w:sz w:val="30"/>
          <w:szCs w:val="36"/>
          <w:lang w:val="en-US" w:eastAsia="zh-CN"/>
        </w:rPr>
      </w:pPr>
      <w:r>
        <w:rPr>
          <w:rFonts w:hint="eastAsia"/>
          <w:sz w:val="30"/>
          <w:szCs w:val="36"/>
          <w:lang w:val="en-US" w:eastAsia="zh-CN"/>
        </w:rPr>
        <w:drawing>
          <wp:inline distT="0" distB="0" distL="114300" distR="114300">
            <wp:extent cx="2400300" cy="1800225"/>
            <wp:effectExtent l="0" t="0" r="0" b="9525"/>
            <wp:docPr id="5" name="图片 5" descr="20160922_10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60922_102813"/>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eastAsia"/>
          <w:sz w:val="30"/>
          <w:szCs w:val="36"/>
          <w:lang w:val="en-US" w:eastAsia="zh-CN"/>
        </w:rPr>
        <w:t xml:space="preserve">  </w:t>
      </w:r>
      <w:r>
        <w:rPr>
          <w:rFonts w:hint="eastAsia"/>
          <w:sz w:val="30"/>
          <w:szCs w:val="36"/>
          <w:lang w:val="en-US" w:eastAsia="zh-CN"/>
        </w:rPr>
        <w:drawing>
          <wp:inline distT="0" distB="0" distL="114300" distR="114300">
            <wp:extent cx="2400300" cy="1800225"/>
            <wp:effectExtent l="0" t="0" r="0" b="9525"/>
            <wp:docPr id="6" name="图片 6" descr="20160922_10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60922_102858"/>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p>
    <w:p>
      <w:pPr>
        <w:ind w:firstLine="600"/>
        <w:jc w:val="left"/>
        <w:rPr>
          <w:rFonts w:hint="eastAsia"/>
          <w:sz w:val="30"/>
          <w:szCs w:val="36"/>
          <w:lang w:val="en-US" w:eastAsia="zh-CN"/>
        </w:rPr>
      </w:pPr>
      <w:r>
        <w:rPr>
          <w:rFonts w:hint="eastAsia"/>
          <w:sz w:val="30"/>
          <w:szCs w:val="36"/>
          <w:lang w:val="en-US" w:eastAsia="zh-CN"/>
        </w:rPr>
        <w:t>到该中心后</w:t>
      </w:r>
      <w:bookmarkStart w:id="0" w:name="_GoBack"/>
      <w:bookmarkEnd w:id="0"/>
      <w:r>
        <w:rPr>
          <w:rFonts w:hint="eastAsia"/>
          <w:sz w:val="30"/>
          <w:szCs w:val="36"/>
          <w:lang w:val="en-US" w:eastAsia="zh-CN"/>
        </w:rPr>
        <w:t>，首先和该中心主任和有关实验课老师、实验室管理人员进行了交流。就该中心建设管理实验教学等关心的问题进行了深入探讨，对该中心有了初步的了解。在和中心主任充分交流后，就我具体进修的项目进行了具体安排。由于我在遗传实验室，所以安排在中心遗传实验室，协助遗传实验老师准备实验课程和观摩实验课。</w:t>
      </w:r>
    </w:p>
    <w:p>
      <w:pPr>
        <w:jc w:val="center"/>
        <w:rPr>
          <w:rFonts w:hint="eastAsia"/>
          <w:sz w:val="30"/>
          <w:szCs w:val="36"/>
          <w:lang w:val="en-US" w:eastAsia="zh-CN"/>
        </w:rPr>
      </w:pPr>
      <w:r>
        <w:rPr>
          <w:rFonts w:hint="eastAsia"/>
          <w:sz w:val="30"/>
          <w:szCs w:val="36"/>
          <w:lang w:val="en-US" w:eastAsia="zh-CN"/>
        </w:rPr>
        <w:drawing>
          <wp:inline distT="0" distB="0" distL="114300" distR="114300">
            <wp:extent cx="4319905" cy="3239770"/>
            <wp:effectExtent l="0" t="0" r="4445" b="17780"/>
            <wp:docPr id="8" name="图片 8" descr="20160922_09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60922_095353"/>
                    <pic:cNvPicPr>
                      <a:picLocks noChangeAspect="1"/>
                    </pic:cNvPicPr>
                  </pic:nvPicPr>
                  <pic:blipFill>
                    <a:blip r:embed="rId11"/>
                    <a:stretch>
                      <a:fillRect/>
                    </a:stretch>
                  </pic:blipFill>
                  <pic:spPr>
                    <a:xfrm>
                      <a:off x="0" y="0"/>
                      <a:ext cx="4319905" cy="3239770"/>
                    </a:xfrm>
                    <a:prstGeom prst="rect">
                      <a:avLst/>
                    </a:prstGeom>
                  </pic:spPr>
                </pic:pic>
              </a:graphicData>
            </a:graphic>
          </wp:inline>
        </w:drawing>
      </w:r>
    </w:p>
    <w:p>
      <w:pPr>
        <w:numPr>
          <w:ilvl w:val="0"/>
          <w:numId w:val="1"/>
        </w:numPr>
        <w:ind w:firstLine="600"/>
        <w:rPr>
          <w:rFonts w:hint="eastAsia"/>
          <w:sz w:val="30"/>
          <w:szCs w:val="36"/>
          <w:lang w:val="en-US" w:eastAsia="zh-CN"/>
        </w:rPr>
      </w:pPr>
      <w:r>
        <w:rPr>
          <w:rFonts w:hint="eastAsia"/>
          <w:sz w:val="30"/>
          <w:szCs w:val="36"/>
          <w:lang w:val="en-US" w:eastAsia="zh-CN"/>
        </w:rPr>
        <w:t>中国农业大学之行</w:t>
      </w:r>
    </w:p>
    <w:p>
      <w:pPr>
        <w:numPr>
          <w:ilvl w:val="0"/>
          <w:numId w:val="0"/>
        </w:numPr>
        <w:jc w:val="center"/>
        <w:rPr>
          <w:rFonts w:hint="eastAsia"/>
          <w:sz w:val="30"/>
          <w:szCs w:val="36"/>
          <w:lang w:val="en-US" w:eastAsia="zh-CN"/>
        </w:rPr>
      </w:pPr>
      <w:r>
        <w:rPr>
          <w:rFonts w:hint="eastAsia"/>
          <w:sz w:val="30"/>
          <w:szCs w:val="36"/>
          <w:lang w:val="en-US" w:eastAsia="zh-CN"/>
        </w:rPr>
        <w:drawing>
          <wp:inline distT="0" distB="0" distL="114300" distR="114300">
            <wp:extent cx="4319905" cy="5760085"/>
            <wp:effectExtent l="0" t="0" r="4445" b="12065"/>
            <wp:docPr id="11" name="图片 11" descr="20161014_11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61014_112525"/>
                    <pic:cNvPicPr>
                      <a:picLocks noChangeAspect="1"/>
                    </pic:cNvPicPr>
                  </pic:nvPicPr>
                  <pic:blipFill>
                    <a:blip r:embed="rId12"/>
                    <a:stretch>
                      <a:fillRect/>
                    </a:stretch>
                  </pic:blipFill>
                  <pic:spPr>
                    <a:xfrm>
                      <a:off x="0" y="0"/>
                      <a:ext cx="4319905" cy="5760085"/>
                    </a:xfrm>
                    <a:prstGeom prst="rect">
                      <a:avLst/>
                    </a:prstGeom>
                  </pic:spPr>
                </pic:pic>
              </a:graphicData>
            </a:graphic>
          </wp:inline>
        </w:drawing>
      </w:r>
    </w:p>
    <w:p>
      <w:pPr>
        <w:numPr>
          <w:ilvl w:val="0"/>
          <w:numId w:val="0"/>
        </w:numPr>
        <w:jc w:val="center"/>
        <w:rPr>
          <w:rFonts w:hint="eastAsia"/>
          <w:sz w:val="30"/>
          <w:szCs w:val="36"/>
          <w:lang w:val="en-US" w:eastAsia="zh-CN"/>
        </w:rPr>
      </w:pPr>
      <w:r>
        <w:rPr>
          <w:rFonts w:hint="eastAsia"/>
          <w:sz w:val="30"/>
          <w:szCs w:val="36"/>
          <w:lang w:val="en-US" w:eastAsia="zh-CN"/>
        </w:rPr>
        <w:t>中国农业大学农学院</w:t>
      </w:r>
    </w:p>
    <w:p>
      <w:pPr>
        <w:ind w:firstLine="600"/>
        <w:rPr>
          <w:rFonts w:hint="eastAsia"/>
          <w:sz w:val="30"/>
          <w:szCs w:val="36"/>
          <w:lang w:val="en-US" w:eastAsia="zh-CN"/>
        </w:rPr>
      </w:pPr>
      <w:r>
        <w:rPr>
          <w:rFonts w:hint="eastAsia"/>
          <w:sz w:val="30"/>
          <w:szCs w:val="36"/>
          <w:lang w:val="en-US" w:eastAsia="zh-CN"/>
        </w:rPr>
        <w:t>中国农业大学农学院实验教学中心，位于中农西校区的一座办公楼的三层，实验室总面积小于我院实验教学中心。在农学院院长的安排下，和中心的主任、实验室管理人员、实验课老师进行了座谈，并参观该中心。由于是顺访，再加上该中心这学期没有实验课。所以对实验教学环节及实验准备环节不能深入的了解，是一个遗憾。</w:t>
      </w:r>
    </w:p>
    <w:p>
      <w:pPr>
        <w:rPr>
          <w:rFonts w:hint="eastAsia"/>
          <w:sz w:val="30"/>
          <w:szCs w:val="36"/>
          <w:lang w:val="en-US" w:eastAsia="zh-CN"/>
        </w:rPr>
      </w:pPr>
      <w:r>
        <w:rPr>
          <w:rFonts w:hint="eastAsia"/>
          <w:sz w:val="30"/>
          <w:szCs w:val="36"/>
          <w:lang w:val="en-US" w:eastAsia="zh-CN"/>
        </w:rPr>
        <w:t>二、北京之行的感受</w:t>
      </w:r>
    </w:p>
    <w:p>
      <w:pPr>
        <w:rPr>
          <w:rFonts w:hint="eastAsia"/>
          <w:sz w:val="30"/>
          <w:szCs w:val="36"/>
          <w:lang w:val="en-US" w:eastAsia="zh-CN"/>
        </w:rPr>
      </w:pPr>
      <w:r>
        <w:rPr>
          <w:rFonts w:hint="eastAsia"/>
          <w:sz w:val="30"/>
          <w:szCs w:val="36"/>
          <w:lang w:val="en-US" w:eastAsia="zh-CN"/>
        </w:rPr>
        <w:t>1.清华大学：</w:t>
      </w:r>
    </w:p>
    <w:p>
      <w:pPr>
        <w:rPr>
          <w:rFonts w:hint="eastAsia"/>
          <w:sz w:val="30"/>
          <w:szCs w:val="36"/>
          <w:lang w:val="en-US" w:eastAsia="zh-CN"/>
        </w:rPr>
      </w:pPr>
      <w:r>
        <w:rPr>
          <w:rFonts w:hint="eastAsia"/>
          <w:sz w:val="30"/>
          <w:szCs w:val="36"/>
          <w:lang w:val="en-US" w:eastAsia="zh-CN"/>
        </w:rPr>
        <w:t>1.1实验课的设置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sz w:val="30"/>
          <w:szCs w:val="36"/>
          <w:lang w:val="en-US" w:eastAsia="zh-CN"/>
        </w:rPr>
      </w:pPr>
      <w:r>
        <w:rPr>
          <w:rFonts w:hint="eastAsia"/>
          <w:sz w:val="30"/>
          <w:szCs w:val="36"/>
          <w:lang w:val="en-US" w:eastAsia="zh-CN"/>
        </w:rPr>
        <w:t>实验课的设置方面：构建了包括基础型实验、综合提高型实验和研究创新型实验3个层次，加上高年级本科生科研训练，形成为“3+ 1”分层次的实验教学体系。</w:t>
      </w:r>
    </w:p>
    <w:p>
      <w:pPr>
        <w:rPr>
          <w:rFonts w:hint="eastAsia"/>
          <w:sz w:val="30"/>
          <w:szCs w:val="36"/>
          <w:lang w:val="en-US" w:eastAsia="zh-CN"/>
        </w:rPr>
      </w:pPr>
      <w:r>
        <w:rPr>
          <w:rFonts w:hint="eastAsia"/>
          <w:sz w:val="30"/>
          <w:szCs w:val="36"/>
          <w:lang w:val="en-US" w:eastAsia="zh-CN"/>
        </w:rPr>
        <w:t>1.1.1基础型实验</w:t>
      </w:r>
    </w:p>
    <w:p>
      <w:pPr>
        <w:ind w:firstLine="600"/>
        <w:rPr>
          <w:rFonts w:hint="eastAsia"/>
          <w:sz w:val="30"/>
          <w:szCs w:val="36"/>
          <w:lang w:val="en-US" w:eastAsia="zh-CN"/>
        </w:rPr>
      </w:pPr>
      <w:r>
        <w:rPr>
          <w:rFonts w:hint="eastAsia"/>
          <w:sz w:val="30"/>
          <w:szCs w:val="36"/>
          <w:lang w:val="en-US" w:eastAsia="zh-CN"/>
        </w:rPr>
        <w:drawing>
          <wp:inline distT="0" distB="0" distL="114300" distR="114300">
            <wp:extent cx="2400300" cy="1800225"/>
            <wp:effectExtent l="0" t="0" r="0" b="9525"/>
            <wp:docPr id="16" name="图片 16" descr="20161011_14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61011_145706"/>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r>
        <w:rPr>
          <w:rFonts w:hint="eastAsia"/>
          <w:sz w:val="30"/>
          <w:szCs w:val="36"/>
          <w:lang w:val="en-US" w:eastAsia="zh-CN"/>
        </w:rPr>
        <w:drawing>
          <wp:inline distT="0" distB="0" distL="114300" distR="114300">
            <wp:extent cx="2400300" cy="1800225"/>
            <wp:effectExtent l="0" t="0" r="0" b="9525"/>
            <wp:docPr id="14" name="图片 14" descr="20161011_15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61011_153553"/>
                    <pic:cNvPicPr>
                      <a:picLocks noChangeAspect="1"/>
                    </pic:cNvPicPr>
                  </pic:nvPicPr>
                  <pic:blipFill>
                    <a:blip r:embed="rId14"/>
                    <a:stretch>
                      <a:fillRect/>
                    </a:stretch>
                  </pic:blipFill>
                  <pic:spPr>
                    <a:xfrm>
                      <a:off x="0" y="0"/>
                      <a:ext cx="2400300" cy="1800225"/>
                    </a:xfrm>
                    <a:prstGeom prst="rect">
                      <a:avLst/>
                    </a:prstGeom>
                  </pic:spPr>
                </pic:pic>
              </a:graphicData>
            </a:graphic>
          </wp:inline>
        </w:drawing>
      </w:r>
    </w:p>
    <w:p>
      <w:pPr>
        <w:ind w:firstLine="600"/>
        <w:rPr>
          <w:rFonts w:hint="eastAsia"/>
          <w:sz w:val="30"/>
          <w:szCs w:val="36"/>
          <w:lang w:val="en-US" w:eastAsia="zh-CN"/>
        </w:rPr>
      </w:pPr>
      <w:r>
        <w:rPr>
          <w:rFonts w:hint="eastAsia"/>
          <w:sz w:val="30"/>
          <w:szCs w:val="36"/>
          <w:lang w:val="en-US" w:eastAsia="zh-CN"/>
        </w:rPr>
        <w:drawing>
          <wp:inline distT="0" distB="0" distL="114300" distR="114300">
            <wp:extent cx="2397760" cy="2144395"/>
            <wp:effectExtent l="0" t="0" r="2540" b="8255"/>
            <wp:docPr id="15" name="图片 15" descr="20161011_15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61011_154204"/>
                    <pic:cNvPicPr>
                      <a:picLocks noChangeAspect="1"/>
                    </pic:cNvPicPr>
                  </pic:nvPicPr>
                  <pic:blipFill>
                    <a:blip r:embed="rId15"/>
                    <a:srcRect t="32053" r="-1908" b="-674"/>
                    <a:stretch>
                      <a:fillRect/>
                    </a:stretch>
                  </pic:blipFill>
                  <pic:spPr>
                    <a:xfrm>
                      <a:off x="0" y="0"/>
                      <a:ext cx="2397760" cy="2144395"/>
                    </a:xfrm>
                    <a:prstGeom prst="rect">
                      <a:avLst/>
                    </a:prstGeom>
                  </pic:spPr>
                </pic:pic>
              </a:graphicData>
            </a:graphic>
          </wp:inline>
        </w:drawing>
      </w:r>
      <w:r>
        <w:rPr>
          <w:rFonts w:hint="eastAsia"/>
          <w:sz w:val="30"/>
          <w:szCs w:val="36"/>
          <w:lang w:val="en-US" w:eastAsia="zh-CN"/>
        </w:rPr>
        <w:drawing>
          <wp:inline distT="0" distB="0" distL="114300" distR="114300">
            <wp:extent cx="2409825" cy="2142490"/>
            <wp:effectExtent l="0" t="0" r="9525" b="10160"/>
            <wp:docPr id="17" name="图片 17" descr="20161011_15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61011_153536"/>
                    <pic:cNvPicPr>
                      <a:picLocks noChangeAspect="1"/>
                    </pic:cNvPicPr>
                  </pic:nvPicPr>
                  <pic:blipFill>
                    <a:blip r:embed="rId16"/>
                    <a:stretch>
                      <a:fillRect/>
                    </a:stretch>
                  </pic:blipFill>
                  <pic:spPr>
                    <a:xfrm>
                      <a:off x="0" y="0"/>
                      <a:ext cx="2409825" cy="2142490"/>
                    </a:xfrm>
                    <a:prstGeom prst="rect">
                      <a:avLst/>
                    </a:prstGeom>
                  </pic:spPr>
                </pic:pic>
              </a:graphicData>
            </a:graphic>
          </wp:inline>
        </w:drawing>
      </w:r>
    </w:p>
    <w:p>
      <w:pPr>
        <w:ind w:firstLine="600"/>
        <w:jc w:val="center"/>
        <w:rPr>
          <w:rFonts w:hint="eastAsia"/>
          <w:sz w:val="30"/>
          <w:szCs w:val="36"/>
          <w:lang w:val="en-US" w:eastAsia="zh-CN"/>
        </w:rPr>
      </w:pPr>
      <w:r>
        <w:rPr>
          <w:rFonts w:hint="eastAsia"/>
          <w:sz w:val="30"/>
          <w:szCs w:val="36"/>
          <w:lang w:val="en-US" w:eastAsia="zh-CN"/>
        </w:rPr>
        <w:t>基础型实验</w:t>
      </w:r>
    </w:p>
    <w:p>
      <w:pPr>
        <w:ind w:firstLine="600"/>
        <w:rPr>
          <w:rFonts w:hint="eastAsia"/>
          <w:sz w:val="30"/>
          <w:szCs w:val="36"/>
          <w:lang w:val="en-US" w:eastAsia="zh-CN"/>
        </w:rPr>
      </w:pPr>
      <w:r>
        <w:rPr>
          <w:rFonts w:hint="eastAsia"/>
          <w:sz w:val="30"/>
          <w:szCs w:val="36"/>
          <w:lang w:val="en-US" w:eastAsia="zh-CN"/>
        </w:rPr>
        <w:t>基础型实验旨在训练本科生基本实验技能。共开设8门相关课程，分别为48学时的“普通生物学实验”、“细胞生物学基础实验”、“微生物学基础实验”、“遗传学基础实验”、“分子生物学基础实验”、“动物生理学基础实验”；96学时的“生物化学基础实验”与22学时的“生物学导论实验”。在保留与改进部分认知性实验的同时，积极转化科研成果，引进目前生物领域科研中的新实验技术，动物细胞的培养及转基因方法研究、PCR基因扩增、DNA重组、核酸转膜与探针标记核酸分子杂交、生物芯片技术等。多年来，基础型实验项目更新与改进率超过60%。</w:t>
      </w:r>
    </w:p>
    <w:p>
      <w:pPr>
        <w:rPr>
          <w:rFonts w:hint="eastAsia"/>
          <w:sz w:val="30"/>
          <w:szCs w:val="36"/>
          <w:lang w:val="en-US" w:eastAsia="zh-CN"/>
        </w:rPr>
      </w:pPr>
      <w:r>
        <w:rPr>
          <w:rFonts w:hint="eastAsia"/>
          <w:sz w:val="30"/>
          <w:szCs w:val="36"/>
          <w:lang w:val="en-US" w:eastAsia="zh-CN"/>
        </w:rPr>
        <w:t>1.1.2综合提高型实验</w:t>
      </w:r>
    </w:p>
    <w:p>
      <w:pPr>
        <w:jc w:val="center"/>
        <w:rPr>
          <w:rFonts w:hint="eastAsia"/>
          <w:sz w:val="30"/>
          <w:szCs w:val="36"/>
          <w:lang w:val="en-US" w:eastAsia="zh-CN"/>
        </w:rPr>
      </w:pPr>
      <w:r>
        <w:rPr>
          <w:rFonts w:hint="eastAsia"/>
          <w:sz w:val="30"/>
          <w:szCs w:val="36"/>
          <w:lang w:val="en-US" w:eastAsia="zh-CN"/>
        </w:rPr>
        <w:drawing>
          <wp:inline distT="0" distB="0" distL="114300" distR="114300">
            <wp:extent cx="5264150" cy="3947795"/>
            <wp:effectExtent l="0" t="0" r="12700" b="14605"/>
            <wp:docPr id="13" name="图片 13" descr="20161011_15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61011_152555"/>
                    <pic:cNvPicPr>
                      <a:picLocks noChangeAspect="1"/>
                    </pic:cNvPicPr>
                  </pic:nvPicPr>
                  <pic:blipFill>
                    <a:blip r:embed="rId17"/>
                    <a:stretch>
                      <a:fillRect/>
                    </a:stretch>
                  </pic:blipFill>
                  <pic:spPr>
                    <a:xfrm>
                      <a:off x="0" y="0"/>
                      <a:ext cx="5264150" cy="3947795"/>
                    </a:xfrm>
                    <a:prstGeom prst="rect">
                      <a:avLst/>
                    </a:prstGeom>
                  </pic:spPr>
                </pic:pic>
              </a:graphicData>
            </a:graphic>
          </wp:inline>
        </w:drawing>
      </w:r>
    </w:p>
    <w:p>
      <w:pPr>
        <w:jc w:val="center"/>
        <w:rPr>
          <w:rFonts w:hint="eastAsia"/>
          <w:sz w:val="30"/>
          <w:szCs w:val="36"/>
          <w:lang w:val="en-US" w:eastAsia="zh-CN"/>
        </w:rPr>
      </w:pPr>
      <w:r>
        <w:rPr>
          <w:rFonts w:hint="eastAsia"/>
          <w:sz w:val="30"/>
          <w:szCs w:val="36"/>
          <w:lang w:val="en-US" w:eastAsia="zh-CN"/>
        </w:rPr>
        <w:t>综合提高型实验</w:t>
      </w:r>
    </w:p>
    <w:p>
      <w:pPr>
        <w:rPr>
          <w:rFonts w:hint="eastAsia"/>
          <w:sz w:val="30"/>
          <w:szCs w:val="36"/>
          <w:lang w:val="en-US" w:eastAsia="zh-CN"/>
        </w:rPr>
      </w:pPr>
      <w:r>
        <w:rPr>
          <w:rFonts w:hint="eastAsia"/>
          <w:sz w:val="30"/>
          <w:szCs w:val="36"/>
          <w:lang w:val="en-US" w:eastAsia="zh-CN"/>
        </w:rPr>
        <w:t xml:space="preserve">    综合提高型实验的教学功能是培养学生灵活运用基本技能的综合分析能力，重在基本技能的综合与扩展，引导学生独立处理复杂问题，提高解决实际问题的能力。目前共开设3门相关课程，其中一门为历时2周的“普通生物学野外综合实习”，采取以小专题研究为核心内容的方式进行。另外2门分别是：“生物化学与分子生物学综合实验”，该课以结核杆菌M.tuber-culosis的小分子量热休克蛋白HSP16.3为实验主体材料，涵盖分子生物学、微生物学与生物化学3个专业领域，包括质粒提取、基因重组、基因导入、发酵培养、蛋白质分离纯化和性质测定等15个必做子实验与4个选择探索性实验。另一门是“细胞、遗传与发育生物学综合性实验”，以MyoD基因为主线，探讨MyoD基因在动物胚胎发育中的作用，内容涵盖细胞、遗传和发育生物学领域。包括细胞转染、荧光原位杂交与斑马鱼整胚原位杂交实验。</w:t>
      </w:r>
    </w:p>
    <w:p>
      <w:pPr>
        <w:rPr>
          <w:rFonts w:hint="eastAsia"/>
          <w:sz w:val="30"/>
          <w:szCs w:val="36"/>
          <w:lang w:val="en-US" w:eastAsia="zh-CN"/>
        </w:rPr>
      </w:pPr>
      <w:r>
        <w:rPr>
          <w:rFonts w:hint="eastAsia"/>
          <w:sz w:val="30"/>
          <w:szCs w:val="36"/>
          <w:lang w:val="en-US" w:eastAsia="zh-CN"/>
        </w:rPr>
        <w:t>1.1.3研究创新型实验</w:t>
      </w:r>
    </w:p>
    <w:p>
      <w:pPr>
        <w:ind w:firstLine="600"/>
        <w:rPr>
          <w:rFonts w:hint="eastAsia"/>
          <w:sz w:val="30"/>
          <w:szCs w:val="36"/>
          <w:lang w:val="en-US" w:eastAsia="zh-CN"/>
        </w:rPr>
      </w:pPr>
      <w:r>
        <w:rPr>
          <w:rFonts w:hint="eastAsia"/>
          <w:sz w:val="30"/>
          <w:szCs w:val="36"/>
          <w:lang w:val="en-US" w:eastAsia="zh-CN"/>
        </w:rPr>
        <w:t>该课程是根据生物系教师科研能力突出、科研项目涵盖学科范围广泛和紧贴学科前沿的特点而开设的实验课程，教学功能旨在强化学生“探究式”学习能力及培养科学思维能力。课程项目全部来源于教师在研项目子课题或实验教学改革内容，重在探究与创新。由于创新实验的内容是每年进行立项和评审，因此保证了研究项目的原创性，对选课的学生来讲具有强烈的新鲜感并引发他们探究意识。在指导教师的指导下，进行一次完整的课题研究过程，切身体会和领悟科学研究的内涵。通过在已有科研基础上的深入思考和系统训练进而激发出进一步创新的思维火花，为科研课题的进展提供线索和依据，建立了科研为教学服务、教学促进科研发展的良好互动。该课程有利于调动学生的学习积极性，同时也锻炼和培养了学生团队合作的精神。经过多年的教学实践，已经逐步完善了从课题征集、立项、选题、开题、项目实施、结题和成绩评定等主要教学环节的标准和规范。</w:t>
      </w:r>
    </w:p>
    <w:p>
      <w:pPr>
        <w:ind w:firstLine="600"/>
        <w:rPr>
          <w:rFonts w:hint="eastAsia"/>
          <w:sz w:val="30"/>
          <w:szCs w:val="36"/>
          <w:lang w:val="en-US" w:eastAsia="zh-CN"/>
        </w:rPr>
      </w:pPr>
      <w:r>
        <w:rPr>
          <w:rFonts w:hint="eastAsia"/>
          <w:sz w:val="30"/>
          <w:szCs w:val="36"/>
          <w:lang w:val="en-US" w:eastAsia="zh-CN"/>
        </w:rPr>
        <w:t>以上3个层次实验学时比约为4: 4: 2。由于综合提高型实验和研究创新型实验具有实验周期长、实验过程连续等特点，因此安排在暑假学期内进行，实验室全面开放运行，以保障实验的顺利开展。</w:t>
      </w:r>
    </w:p>
    <w:p>
      <w:pPr>
        <w:rPr>
          <w:rFonts w:hint="eastAsia"/>
          <w:sz w:val="30"/>
          <w:szCs w:val="36"/>
          <w:lang w:val="en-US" w:eastAsia="zh-CN"/>
        </w:rPr>
      </w:pPr>
      <w:r>
        <w:rPr>
          <w:rFonts w:hint="eastAsia"/>
          <w:sz w:val="30"/>
          <w:szCs w:val="36"/>
          <w:lang w:val="en-US" w:eastAsia="zh-CN"/>
        </w:rPr>
        <w:t>1.4科研训练</w:t>
      </w:r>
    </w:p>
    <w:p>
      <w:pPr>
        <w:ind w:firstLine="600"/>
        <w:rPr>
          <w:rFonts w:hint="eastAsia"/>
          <w:sz w:val="30"/>
          <w:szCs w:val="36"/>
          <w:lang w:val="en-US" w:eastAsia="zh-CN"/>
        </w:rPr>
      </w:pPr>
      <w:r>
        <w:rPr>
          <w:rFonts w:hint="eastAsia"/>
          <w:sz w:val="30"/>
          <w:szCs w:val="36"/>
          <w:lang w:val="en-US" w:eastAsia="zh-CN"/>
        </w:rPr>
        <w:t>从素质教育与兴趣教育相结合的角度出发，开设了“科研训练”课程。一般采取师生双向选择、学生按照学习兴趣，进入教授所在的课题小组的方式进行。该课程为必修环节，学生得到该课程的学分才能毕业。此课程的教学功能旨在使学生学习如何探索未知的知识，了解生命科学研究的特点、规律，培养一个科研工作者所应具备的素质。科研训练采取4个途径进行：（1）高年级学生进入科研实验室；（2）课外科研活动,如大学生研究训练项目（SRT）、挑战杯、种子基金等；（3）国外、境外实验室交流；（4）到生物系统相关的产学研企业基地实践。</w:t>
      </w:r>
    </w:p>
    <w:p>
      <w:pPr>
        <w:rPr>
          <w:rFonts w:hint="eastAsia"/>
          <w:sz w:val="30"/>
          <w:szCs w:val="36"/>
          <w:lang w:val="en-US" w:eastAsia="zh-CN"/>
        </w:rPr>
      </w:pPr>
      <w:r>
        <w:rPr>
          <w:rFonts w:hint="eastAsia"/>
          <w:sz w:val="30"/>
          <w:szCs w:val="36"/>
          <w:lang w:val="en-US" w:eastAsia="zh-CN"/>
        </w:rPr>
        <w:t xml:space="preserve">    “3+ 1”分层次的实验教学体系，给我留下了深刻的印象。该实验教学体系能够有效的全面提高学生的科研自主动手能力，实践能力和创新能力。如基础型实验，基础型实验是旨在训练本科生基本实验技能；在此基础上进行综合提高型实验。我参加了本科生遗传和发育生物学领域的斑马鱼整胚原位杂交实验的前期准备工作（由于时间原因）。学生首先要有实验方案，然后要和老师进行沟通，老师会给学生实验方案提供指导，实验内容又和基础型实验相联系。使学生能学到灵活运用基本技能的综合分析能力，在基本技能的综合与扩展，引导学生独立处理复杂问题,提高解决实际问题的能力；而研究创新型实验是在学生掌握了独立处理复杂问题，提高解决实际问题的能力的基础上，参加项目全部来源于教师在研项目子课题或实验教学改革内容,由于创新实验的内容是每年进行立项和评审，因此保证了研究项目的原创性，对选课的学生来讲具有强烈的新鲜感并引发他们探究意识。教学功能旨在强化学生“探究式”学习能力及培养科学思维能力。在指导教师的指导下，进行一次完整的课题研究过程，切身体会和领悟科学研究的内涵。通过在已有科研基础上的深入思考和系统训练进而激发出进一步创新的思维火花；科研训练则使学生能很好的融入科学实验中。使学生真正成为一个具有科学研究素养的人。</w:t>
      </w:r>
    </w:p>
    <w:p>
      <w:pPr>
        <w:ind w:firstLine="600"/>
        <w:rPr>
          <w:rFonts w:hint="eastAsia"/>
          <w:sz w:val="30"/>
          <w:szCs w:val="36"/>
          <w:lang w:val="en-US" w:eastAsia="zh-CN"/>
        </w:rPr>
      </w:pPr>
      <w:r>
        <w:rPr>
          <w:rFonts w:hint="eastAsia"/>
          <w:sz w:val="30"/>
          <w:szCs w:val="36"/>
          <w:lang w:val="en-US" w:eastAsia="zh-CN"/>
        </w:rPr>
        <w:t>清华大学基础实验课的设置方面，与我院差别不是很大。但在授课环节，老师和学生的互动给我留下了深刻的印象。在和实验中心老师的座谈中，他们的教学理念有独到之处。在实验课上，老师对实验原理和实验步骤讲的非常简单，非常强调学生的自主学习实践能力。</w:t>
      </w:r>
    </w:p>
    <w:p>
      <w:pPr>
        <w:ind w:firstLine="600"/>
        <w:rPr>
          <w:rFonts w:hint="eastAsia"/>
          <w:sz w:val="30"/>
          <w:szCs w:val="36"/>
          <w:lang w:val="en-US" w:eastAsia="zh-CN"/>
        </w:rPr>
      </w:pPr>
      <w:r>
        <w:rPr>
          <w:rFonts w:hint="eastAsia"/>
          <w:sz w:val="30"/>
          <w:szCs w:val="36"/>
          <w:lang w:val="en-US" w:eastAsia="zh-CN"/>
        </w:rPr>
        <w:t>老师认为大学生应该具有自我学习实验知识的能力，原理课堂上已经讲过了，具体操作过程，实验指导书有，所以对学生实验课上提出的问题，老师一般不直接给出肯定对错的答案，而是给出一个思路，或者几种可能性，而问题最后的结论由学生自己决定，这样既保证了学生独立研究能力，又保证了实验结果的公正性，因为实验结果是要作为课程成绩的一部分。</w:t>
      </w:r>
    </w:p>
    <w:p>
      <w:pPr>
        <w:rPr>
          <w:rFonts w:hint="eastAsia"/>
          <w:sz w:val="30"/>
          <w:szCs w:val="36"/>
          <w:lang w:val="en-US" w:eastAsia="zh-CN"/>
        </w:rPr>
      </w:pPr>
      <w:r>
        <w:rPr>
          <w:rFonts w:hint="eastAsia"/>
          <w:sz w:val="30"/>
          <w:szCs w:val="36"/>
          <w:lang w:val="en-US" w:eastAsia="zh-CN"/>
        </w:rPr>
        <w:t>1.2实验室管理方面：</w:t>
      </w:r>
    </w:p>
    <w:p>
      <w:pPr>
        <w:jc w:val="center"/>
        <w:rPr>
          <w:rFonts w:hint="eastAsia"/>
          <w:sz w:val="30"/>
          <w:szCs w:val="36"/>
          <w:lang w:val="en-US" w:eastAsia="zh-CN"/>
        </w:rPr>
      </w:pPr>
      <w:r>
        <w:rPr>
          <w:rFonts w:hint="eastAsia"/>
          <w:sz w:val="30"/>
          <w:szCs w:val="36"/>
          <w:lang w:val="en-US" w:eastAsia="zh-CN"/>
        </w:rPr>
        <w:drawing>
          <wp:inline distT="0" distB="0" distL="114300" distR="114300">
            <wp:extent cx="4708525" cy="2941320"/>
            <wp:effectExtent l="0" t="0" r="15875" b="11430"/>
            <wp:docPr id="10" name="图片 10" descr="20160922_10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60922_103422"/>
                    <pic:cNvPicPr>
                      <a:picLocks noChangeAspect="1"/>
                    </pic:cNvPicPr>
                  </pic:nvPicPr>
                  <pic:blipFill>
                    <a:blip r:embed="rId18"/>
                    <a:srcRect t="16720"/>
                    <a:stretch>
                      <a:fillRect/>
                    </a:stretch>
                  </pic:blipFill>
                  <pic:spPr>
                    <a:xfrm>
                      <a:off x="0" y="0"/>
                      <a:ext cx="4708525" cy="2941320"/>
                    </a:xfrm>
                    <a:prstGeom prst="rect">
                      <a:avLst/>
                    </a:prstGeom>
                  </pic:spPr>
                </pic:pic>
              </a:graphicData>
            </a:graphic>
          </wp:inline>
        </w:drawing>
      </w:r>
    </w:p>
    <w:p>
      <w:pPr>
        <w:jc w:val="center"/>
        <w:rPr>
          <w:rFonts w:hint="eastAsia"/>
          <w:sz w:val="30"/>
          <w:szCs w:val="36"/>
          <w:lang w:val="en-US" w:eastAsia="zh-CN"/>
        </w:rPr>
      </w:pPr>
      <w:r>
        <w:rPr>
          <w:rFonts w:hint="eastAsia"/>
          <w:sz w:val="30"/>
          <w:szCs w:val="36"/>
          <w:lang w:val="en-US" w:eastAsia="zh-CN"/>
        </w:rPr>
        <w:drawing>
          <wp:inline distT="0" distB="0" distL="114300" distR="114300">
            <wp:extent cx="4704715" cy="3228975"/>
            <wp:effectExtent l="0" t="0" r="635" b="9525"/>
            <wp:docPr id="1" name="图片 1" descr="20160922_10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60922_103429"/>
                    <pic:cNvPicPr>
                      <a:picLocks noChangeAspect="1"/>
                    </pic:cNvPicPr>
                  </pic:nvPicPr>
                  <pic:blipFill>
                    <a:blip r:embed="rId19"/>
                    <a:srcRect l="8787" t="12282" b="4240"/>
                    <a:stretch>
                      <a:fillRect/>
                    </a:stretch>
                  </pic:blipFill>
                  <pic:spPr>
                    <a:xfrm>
                      <a:off x="0" y="0"/>
                      <a:ext cx="4704715" cy="3228975"/>
                    </a:xfrm>
                    <a:prstGeom prst="rect">
                      <a:avLst/>
                    </a:prstGeom>
                  </pic:spPr>
                </pic:pic>
              </a:graphicData>
            </a:graphic>
          </wp:inline>
        </w:drawing>
      </w:r>
    </w:p>
    <w:p>
      <w:pPr>
        <w:jc w:val="center"/>
        <w:rPr>
          <w:rFonts w:hint="eastAsia"/>
          <w:sz w:val="30"/>
          <w:szCs w:val="36"/>
          <w:lang w:val="en-US" w:eastAsia="zh-CN"/>
        </w:rPr>
      </w:pPr>
      <w:r>
        <w:rPr>
          <w:rFonts w:hint="eastAsia" w:eastAsiaTheme="minorEastAsia"/>
          <w:sz w:val="30"/>
          <w:szCs w:val="36"/>
          <w:lang w:val="en-US" w:eastAsia="zh-CN"/>
        </w:rPr>
        <w:t>生物科学与技术</w:t>
      </w:r>
      <w:r>
        <w:rPr>
          <w:rFonts w:hint="eastAsia"/>
          <w:sz w:val="30"/>
          <w:szCs w:val="36"/>
          <w:lang w:val="en-US" w:eastAsia="zh-CN"/>
        </w:rPr>
        <w:t>学院院士墙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00" w:firstLineChars="200"/>
        <w:jc w:val="both"/>
        <w:textAlignment w:val="auto"/>
        <w:outlineLvl w:val="9"/>
        <w:rPr>
          <w:rFonts w:hint="eastAsia"/>
          <w:sz w:val="30"/>
          <w:szCs w:val="36"/>
          <w:lang w:val="en-US" w:eastAsia="zh-CN"/>
        </w:rPr>
      </w:pPr>
      <w:r>
        <w:rPr>
          <w:rFonts w:hint="eastAsia"/>
          <w:sz w:val="30"/>
          <w:szCs w:val="36"/>
          <w:lang w:val="en-US" w:eastAsia="zh-CN"/>
        </w:rPr>
        <w:t>实验教学负责人由学科带头人担任。清华大学实验课程负责人都由教学科研能力强、治学严谨的PI担任，其中中国科学院院士2人、教育部长江特聘教授3人、国家级教学名师1人、清华大学“百人计划”人才2人、跨世纪人才基金获得者1人、杰出青年基金获得者1人。他们对实验教学的改革起到领航的作用，对课程教学质量、课程改革与建设承担主要责任。在实验课程负责人的领导下，建设了一支由主讲教师、实验技术人员和助教博士生组成的队伍。大部分实验课主讲教师由承担教学科研任务的一线教师担任。这样保证了主讲教师知识的不断更新与业务素质的不断提高，保证了实验教学与科研的紧密结合以及实验教学的先进性。实验技术人员主要是实验教学、实验室建设和实验室管理的主力，而且要求要有扎实的专业知识背景。实验教学中心平均每年聘用博士生助教50-57名，通过公开招聘、双向选择、竞争上岗的方式把那些优秀博士生安排到相应的岗位上。博士生助教来自于生物系各个研究室，遍布在中心所有的实验教学课程之中，在实验教学中发挥了重要作用。</w:t>
      </w:r>
    </w:p>
    <w:p>
      <w:pPr>
        <w:rPr>
          <w:rFonts w:hint="eastAsia"/>
          <w:sz w:val="30"/>
          <w:szCs w:val="36"/>
          <w:lang w:val="en-US" w:eastAsia="zh-CN"/>
        </w:rPr>
      </w:pPr>
      <w:r>
        <w:rPr>
          <w:rFonts w:hint="eastAsia"/>
          <w:sz w:val="30"/>
          <w:szCs w:val="36"/>
          <w:lang w:val="en-US" w:eastAsia="zh-CN"/>
        </w:rPr>
        <w:t>2.中国农业大学</w:t>
      </w:r>
    </w:p>
    <w:p>
      <w:pPr>
        <w:jc w:val="center"/>
        <w:rPr>
          <w:rFonts w:hint="eastAsia"/>
          <w:sz w:val="30"/>
          <w:szCs w:val="36"/>
          <w:lang w:val="en-US" w:eastAsia="zh-CN"/>
        </w:rPr>
      </w:pPr>
      <w:r>
        <w:rPr>
          <w:rFonts w:hint="eastAsia"/>
          <w:sz w:val="30"/>
          <w:szCs w:val="36"/>
          <w:lang w:val="en-US" w:eastAsia="zh-CN"/>
        </w:rPr>
        <w:drawing>
          <wp:inline distT="0" distB="0" distL="114300" distR="114300">
            <wp:extent cx="3543935" cy="4725035"/>
            <wp:effectExtent l="0" t="0" r="18415" b="18415"/>
            <wp:docPr id="18" name="图片 18" descr="20161014_12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61014_120045"/>
                    <pic:cNvPicPr>
                      <a:picLocks noChangeAspect="1"/>
                    </pic:cNvPicPr>
                  </pic:nvPicPr>
                  <pic:blipFill>
                    <a:blip r:embed="rId20"/>
                    <a:stretch>
                      <a:fillRect/>
                    </a:stretch>
                  </pic:blipFill>
                  <pic:spPr>
                    <a:xfrm>
                      <a:off x="0" y="0"/>
                      <a:ext cx="3543935" cy="4725035"/>
                    </a:xfrm>
                    <a:prstGeom prst="rect">
                      <a:avLst/>
                    </a:prstGeom>
                  </pic:spPr>
                </pic:pic>
              </a:graphicData>
            </a:graphic>
          </wp:inline>
        </w:drawing>
      </w:r>
    </w:p>
    <w:p>
      <w:pPr>
        <w:jc w:val="center"/>
        <w:rPr>
          <w:rFonts w:hint="eastAsia"/>
          <w:sz w:val="30"/>
          <w:szCs w:val="36"/>
          <w:lang w:val="en-US" w:eastAsia="zh-CN"/>
        </w:rPr>
      </w:pPr>
    </w:p>
    <w:p>
      <w:pPr>
        <w:jc w:val="center"/>
        <w:rPr>
          <w:rFonts w:hint="eastAsia"/>
          <w:sz w:val="30"/>
          <w:szCs w:val="36"/>
          <w:lang w:val="en-US" w:eastAsia="zh-CN"/>
        </w:rPr>
      </w:pPr>
      <w:r>
        <w:rPr>
          <w:rFonts w:hint="eastAsia"/>
          <w:sz w:val="30"/>
          <w:szCs w:val="36"/>
          <w:lang w:val="en-US" w:eastAsia="zh-CN"/>
        </w:rPr>
        <w:t>中国农大农学院</w:t>
      </w:r>
      <w:r>
        <w:rPr>
          <w:rFonts w:hint="eastAsia"/>
          <w:sz w:val="30"/>
          <w:szCs w:val="36"/>
          <w:lang w:val="en-US" w:eastAsia="zh-CN"/>
        </w:rPr>
        <w:drawing>
          <wp:inline distT="0" distB="0" distL="114300" distR="114300">
            <wp:extent cx="4319905" cy="5760085"/>
            <wp:effectExtent l="0" t="0" r="4445" b="12065"/>
            <wp:docPr id="12" name="图片 12" descr="20161014_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61014_112131"/>
                    <pic:cNvPicPr>
                      <a:picLocks noChangeAspect="1"/>
                    </pic:cNvPicPr>
                  </pic:nvPicPr>
                  <pic:blipFill>
                    <a:blip r:embed="rId21"/>
                    <a:stretch>
                      <a:fillRect/>
                    </a:stretch>
                  </pic:blipFill>
                  <pic:spPr>
                    <a:xfrm>
                      <a:off x="0" y="0"/>
                      <a:ext cx="4319905" cy="5760085"/>
                    </a:xfrm>
                    <a:prstGeom prst="rect">
                      <a:avLst/>
                    </a:prstGeom>
                  </pic:spPr>
                </pic:pic>
              </a:graphicData>
            </a:graphic>
          </wp:inline>
        </w:drawing>
      </w:r>
    </w:p>
    <w:p>
      <w:pPr>
        <w:jc w:val="center"/>
        <w:rPr>
          <w:rFonts w:hint="eastAsia"/>
          <w:sz w:val="30"/>
          <w:szCs w:val="36"/>
          <w:lang w:val="en-US" w:eastAsia="zh-CN"/>
        </w:rPr>
      </w:pPr>
      <w:r>
        <w:rPr>
          <w:rFonts w:hint="eastAsia"/>
          <w:sz w:val="30"/>
          <w:szCs w:val="36"/>
          <w:lang w:val="en-US" w:eastAsia="zh-CN"/>
        </w:rPr>
        <w:t>中国农业大学农学院实验教学中心</w:t>
      </w:r>
    </w:p>
    <w:p>
      <w:pPr>
        <w:ind w:firstLine="600"/>
        <w:rPr>
          <w:rFonts w:hint="eastAsia"/>
          <w:sz w:val="30"/>
          <w:szCs w:val="36"/>
          <w:lang w:val="en-US" w:eastAsia="zh-CN"/>
        </w:rPr>
      </w:pPr>
      <w:r>
        <w:rPr>
          <w:rFonts w:hint="eastAsia"/>
          <w:sz w:val="30"/>
          <w:szCs w:val="36"/>
          <w:lang w:val="en-US" w:eastAsia="zh-CN"/>
        </w:rPr>
        <w:t>访问的是中国农业大学农学院实验教学中心，因为我们的对口实验室遗传实验室就在该实验中心。该中心位于中农西校区的一座办公楼的三层，实验室总面积不大，遗传实验课的开设和我校相似。实验室管理和人员的设置也和我校相似，给我的感觉农林类学校实验室建设发展还是相对滞后的。但给我印象最深的是整个实验中心所有实验室每个实验管理人员都有钥匙，可以自由进出，这一点和我校完全不同。对此，我还专门和有关人员进行了交流，得到的回答是每个实验室都有专人管理，但其他实验室管理人员也有钥匙，一般进入实验室都是上课，和实验无关的东西，一般是不会动的。</w:t>
      </w:r>
    </w:p>
    <w:p>
      <w:pPr>
        <w:rPr>
          <w:rFonts w:hint="eastAsia"/>
          <w:sz w:val="30"/>
          <w:szCs w:val="36"/>
          <w:lang w:val="en-US" w:eastAsia="zh-CN"/>
        </w:rPr>
      </w:pPr>
      <w:r>
        <w:rPr>
          <w:rFonts w:hint="eastAsia"/>
          <w:sz w:val="30"/>
          <w:szCs w:val="36"/>
          <w:lang w:val="en-US" w:eastAsia="zh-CN"/>
        </w:rPr>
        <w:t>三、对我校的启示</w:t>
      </w:r>
    </w:p>
    <w:p>
      <w:pPr>
        <w:numPr>
          <w:ilvl w:val="0"/>
          <w:numId w:val="2"/>
        </w:numPr>
        <w:ind w:left="425" w:leftChars="0" w:hanging="425" w:firstLineChars="0"/>
        <w:rPr>
          <w:rFonts w:hint="eastAsia"/>
          <w:sz w:val="30"/>
          <w:szCs w:val="36"/>
          <w:lang w:val="en-US" w:eastAsia="zh-CN"/>
        </w:rPr>
      </w:pPr>
      <w:r>
        <w:rPr>
          <w:rFonts w:hint="eastAsia"/>
          <w:sz w:val="30"/>
          <w:szCs w:val="36"/>
          <w:lang w:val="en-US" w:eastAsia="zh-CN"/>
        </w:rPr>
        <w:t>通过这次北京之行，受益匪浅。首先清华大学的“3+ 1”分层次的实验教学体系，我认为是今后我校实验教学的发展方向，很有指导示范意义。“3+ 1”的实施将很好的培养学生独立实验独立科研创新实验的能力，具有实际意义。</w:t>
      </w:r>
    </w:p>
    <w:p>
      <w:pPr>
        <w:numPr>
          <w:ilvl w:val="0"/>
          <w:numId w:val="2"/>
        </w:numPr>
        <w:ind w:left="425" w:leftChars="0" w:hanging="425" w:firstLineChars="0"/>
        <w:rPr>
          <w:rFonts w:hint="eastAsia"/>
          <w:sz w:val="30"/>
          <w:szCs w:val="36"/>
          <w:lang w:val="en-US" w:eastAsia="zh-CN"/>
        </w:rPr>
      </w:pPr>
      <w:r>
        <w:rPr>
          <w:rFonts w:hint="eastAsia"/>
          <w:sz w:val="30"/>
          <w:szCs w:val="36"/>
          <w:lang w:val="en-US" w:eastAsia="zh-CN"/>
        </w:rPr>
        <w:t>老师的实验教学理念，也值得我们学习，改变我们手把手教</w:t>
      </w:r>
    </w:p>
    <w:p>
      <w:pPr>
        <w:numPr>
          <w:ilvl w:val="0"/>
          <w:numId w:val="2"/>
        </w:numPr>
        <w:ind w:left="425" w:leftChars="0" w:hanging="425" w:firstLineChars="0"/>
        <w:rPr>
          <w:rFonts w:hint="eastAsia"/>
          <w:sz w:val="30"/>
          <w:szCs w:val="36"/>
          <w:lang w:val="en-US" w:eastAsia="zh-CN"/>
        </w:rPr>
      </w:pPr>
      <w:r>
        <w:rPr>
          <w:rFonts w:hint="eastAsia"/>
          <w:sz w:val="30"/>
          <w:szCs w:val="36"/>
          <w:lang w:val="en-US" w:eastAsia="zh-CN"/>
        </w:rPr>
        <w:t>实验内容简单的演示示范范畴，疏于对学生自主实验能力的培养。这种教学方式显然已经不能适应时代发展的要求。</w:t>
      </w:r>
    </w:p>
    <w:p>
      <w:pPr>
        <w:numPr>
          <w:ilvl w:val="0"/>
          <w:numId w:val="2"/>
        </w:numPr>
        <w:ind w:left="425" w:leftChars="0" w:hanging="425" w:firstLineChars="0"/>
        <w:rPr>
          <w:rFonts w:hint="eastAsia"/>
          <w:sz w:val="30"/>
          <w:szCs w:val="36"/>
          <w:lang w:val="en-US" w:eastAsia="zh-CN"/>
        </w:rPr>
      </w:pPr>
      <w:r>
        <w:rPr>
          <w:rFonts w:hint="eastAsia"/>
          <w:sz w:val="30"/>
          <w:szCs w:val="36"/>
          <w:lang w:val="en-US" w:eastAsia="zh-CN"/>
        </w:rPr>
        <w:t>而北京农业大学给我们的启示是实验室管理没有必要各自为政，事实也是可行的，这也符合实验室发展的大方向。</w:t>
      </w:r>
    </w:p>
    <w:p>
      <w:pPr>
        <w:jc w:val="right"/>
        <w:rPr>
          <w:rFonts w:hint="eastAsia"/>
          <w:sz w:val="30"/>
          <w:szCs w:val="36"/>
          <w:lang w:val="en-US" w:eastAsia="zh-CN"/>
        </w:rPr>
      </w:pPr>
      <w:r>
        <w:rPr>
          <w:rFonts w:hint="eastAsia"/>
          <w:sz w:val="30"/>
          <w:szCs w:val="36"/>
          <w:lang w:val="en-US" w:eastAsia="zh-CN"/>
        </w:rPr>
        <w:t>2016年11月1日</w:t>
      </w:r>
    </w:p>
    <w:p>
      <w:pPr>
        <w:jc w:val="right"/>
        <w:rPr>
          <w:rFonts w:hint="eastAsia"/>
          <w:sz w:val="30"/>
          <w:szCs w:val="36"/>
          <w:lang w:val="en-US" w:eastAsia="zh-CN"/>
        </w:rPr>
      </w:pPr>
      <w:r>
        <w:rPr>
          <w:rFonts w:hint="eastAsia"/>
          <w:sz w:val="30"/>
          <w:szCs w:val="36"/>
          <w:lang w:val="en-US" w:eastAsia="zh-CN"/>
        </w:rPr>
        <w:t>于杨凌</w:t>
      </w: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ind w:firstLine="600"/>
        <w:rPr>
          <w:rFonts w:hint="eastAsia"/>
          <w:sz w:val="30"/>
          <w:szCs w:val="36"/>
          <w:lang w:val="en-US" w:eastAsia="zh-CN"/>
        </w:rPr>
      </w:pPr>
    </w:p>
    <w:p>
      <w:pPr>
        <w:ind w:firstLine="600"/>
        <w:rPr>
          <w:rFonts w:hint="eastAsia"/>
          <w:sz w:val="30"/>
          <w:szCs w:val="36"/>
          <w:lang w:val="en-US" w:eastAsia="zh-CN"/>
        </w:rPr>
      </w:pPr>
    </w:p>
    <w:p>
      <w:pPr>
        <w:ind w:firstLine="600"/>
        <w:rPr>
          <w:rFonts w:hint="eastAsia"/>
          <w:sz w:val="30"/>
          <w:szCs w:val="36"/>
          <w:lang w:val="en-US" w:eastAsia="zh-CN"/>
        </w:rPr>
      </w:pPr>
    </w:p>
    <w:p>
      <w:pPr>
        <w:ind w:firstLine="600"/>
        <w:rPr>
          <w:rFonts w:hint="eastAsia"/>
          <w:sz w:val="30"/>
          <w:szCs w:val="36"/>
          <w:lang w:val="en-US" w:eastAsia="zh-CN"/>
        </w:rPr>
      </w:pPr>
    </w:p>
    <w:p>
      <w:pPr>
        <w:rPr>
          <w:rFonts w:hint="eastAsia"/>
          <w:sz w:val="30"/>
          <w:szCs w:val="36"/>
          <w:lang w:val="en-US" w:eastAsia="zh-CN"/>
        </w:rPr>
      </w:pPr>
    </w:p>
    <w:p>
      <w:pPr>
        <w:ind w:firstLine="600"/>
        <w:rPr>
          <w:rFonts w:hint="eastAsia"/>
          <w:sz w:val="30"/>
          <w:szCs w:val="36"/>
          <w:lang w:val="en-US" w:eastAsia="zh-CN"/>
        </w:rPr>
      </w:pPr>
    </w:p>
    <w:p>
      <w:pPr>
        <w:ind w:firstLine="600"/>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ind w:firstLine="600"/>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sz w:val="30"/>
          <w:szCs w:val="36"/>
          <w:lang w:val="en-US" w:eastAsia="zh-CN"/>
        </w:rPr>
      </w:pPr>
    </w:p>
    <w:p>
      <w:pPr>
        <w:rPr>
          <w:rFonts w:hint="eastAsia" w:eastAsiaTheme="minorEastAsia"/>
          <w:sz w:val="30"/>
          <w:szCs w:val="36"/>
          <w:lang w:val="en-US" w:eastAsia="zh-CN"/>
        </w:rPr>
      </w:pPr>
    </w:p>
    <w:p>
      <w:pPr>
        <w:rPr>
          <w:rFonts w:hint="eastAsia" w:eastAsiaTheme="minorEastAsia"/>
          <w:sz w:val="30"/>
          <w:szCs w:val="36"/>
          <w:lang w:val="en-US" w:eastAsia="zh-CN"/>
        </w:rPr>
      </w:pPr>
    </w:p>
    <w:p>
      <w:pPr>
        <w:rPr>
          <w:rFonts w:hint="eastAsia" w:eastAsiaTheme="minorEastAsia"/>
          <w:sz w:val="30"/>
          <w:szCs w:val="36"/>
          <w:lang w:val="en-US" w:eastAsia="zh-CN"/>
        </w:rPr>
      </w:pPr>
    </w:p>
    <w:p>
      <w:pPr>
        <w:rPr>
          <w:rFonts w:hint="eastAsia"/>
          <w:sz w:val="36"/>
          <w:szCs w:val="36"/>
          <w:lang w:val="en-US" w:eastAsia="zh-CN"/>
        </w:rPr>
      </w:pPr>
    </w:p>
    <w:p>
      <w:pPr>
        <w:rPr>
          <w:rFonts w:hint="eastAsia"/>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7567D"/>
    <w:multiLevelType w:val="singleLevel"/>
    <w:tmpl w:val="5817567D"/>
    <w:lvl w:ilvl="0" w:tentative="0">
      <w:start w:val="2"/>
      <w:numFmt w:val="decimal"/>
      <w:suff w:val="space"/>
      <w:lvlText w:val="%1."/>
      <w:lvlJc w:val="left"/>
    </w:lvl>
  </w:abstractNum>
  <w:abstractNum w:abstractNumId="1">
    <w:nsid w:val="58175D91"/>
    <w:multiLevelType w:val="singleLevel"/>
    <w:tmpl w:val="58175D91"/>
    <w:lvl w:ilvl="0" w:tentative="0">
      <w:start w:val="1"/>
      <w:numFmt w:val="decimal"/>
      <w:lvlText w:val="%1."/>
      <w:lvlJc w:val="left"/>
      <w:pPr>
        <w:ind w:left="425" w:leftChars="0" w:hanging="425"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790CF2"/>
    <w:rsid w:val="0B8E1182"/>
    <w:rsid w:val="0CEB6737"/>
    <w:rsid w:val="149D5A72"/>
    <w:rsid w:val="1E4A6CFE"/>
    <w:rsid w:val="23534C74"/>
    <w:rsid w:val="24EC4137"/>
    <w:rsid w:val="2E104C00"/>
    <w:rsid w:val="3AC30888"/>
    <w:rsid w:val="57CF2FBD"/>
    <w:rsid w:val="59EB140F"/>
    <w:rsid w:val="5BAC7F8D"/>
    <w:rsid w:val="64E870B0"/>
    <w:rsid w:val="668E4310"/>
    <w:rsid w:val="680E5E4C"/>
    <w:rsid w:val="6BCC56C0"/>
    <w:rsid w:val="6F0F10E7"/>
    <w:rsid w:val="713B72DE"/>
    <w:rsid w:val="71DE0692"/>
    <w:rsid w:val="726B3885"/>
    <w:rsid w:val="7A3A34A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2016-11-14T03:27:28Z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